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969"/>
      </w:tblGrid>
      <w:tr>
        <w:trPr>
          <w:trHeight w:val="400" w:hRule="atLeast"/>
        </w:trPr>
        <w:tc>
          <w:tcPr>
            <w:tcW w:w="965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6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60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03"/>
      </w:tblGrid>
      <w:tr>
        <w:trPr>
          <w:trHeight w:val="9862" w:hRule="atLeast"/>
        </w:trPr>
        <w:tc>
          <w:tcPr>
            <w:tcW w:w="9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青梅市長　大勢待　利　明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u w:val="single" w:color="000000"/>
              </w:rPr>
              <w:t>氏　名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sz w:val="18"/>
                <w:u w:val="single" w:color="auto"/>
              </w:rPr>
              <w:t>（注２）</w:t>
            </w:r>
            <w:r>
              <w:rPr>
                <w:rFonts w:hint="eastAsia" w:ascii="ＭＳ ゴシック" w:hAnsi="ＭＳ ゴシック" w:eastAsia="ＭＳ ゴシック"/>
                <w:color w:val="000000"/>
                <w:spacing w:val="0"/>
                <w:kern w:val="0"/>
              </w:rPr>
              <w:t>が生じているため、経営の安定に支障が生じておりますので、中小企業信用保険法第２条第５項第５号の規定に基づき認定されるようお願いします。</w:t>
            </w:r>
          </w:p>
          <w:p>
            <w:pPr>
              <w:pStyle w:val="17"/>
              <w:spacing w:line="240" w:lineRule="exact"/>
              <w:jc w:val="left"/>
              <w:rPr>
                <w:rFonts w:hint="default"/>
                <w:spacing w:val="0"/>
              </w:rPr>
            </w:pPr>
            <w:r>
              <w:rPr>
                <w:rFonts w:hint="eastAsia"/>
                <w:spacing w:val="0"/>
              </w:rPr>
              <w:t>（表</w:t>
            </w:r>
            <w:r>
              <w:rPr>
                <w:rFonts w:hint="eastAsia"/>
                <w:spacing w:val="0"/>
              </w:rPr>
              <w:t>)</w:t>
            </w:r>
          </w:p>
          <w:tbl>
            <w:tblPr>
              <w:tblStyle w:val="11"/>
              <w:tblpPr w:leftFromText="0" w:rightFromText="0" w:topFromText="0" w:bottomFromText="0" w:vertAnchor="text" w:horzAnchor="margin" w:tblpX="151" w:tblpY="60"/>
              <w:tblOverlap w:val="never"/>
              <w:tblW w:w="9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2963"/>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0"/>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p>
              </w:tc>
              <w:tc>
                <w:tcPr>
                  <w:tcW w:w="2963"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p>
              </w:tc>
              <w:tc>
                <w:tcPr>
                  <w:tcW w:w="2963"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0"/>
                      <w:kern w:val="0"/>
                    </w:rPr>
                  </w:pPr>
                </w:p>
              </w:tc>
            </w:tr>
          </w:tbl>
          <w:p>
            <w:pPr>
              <w:pStyle w:val="17"/>
              <w:spacing w:line="240" w:lineRule="exact"/>
              <w:ind w:leftChars="0" w:right="0" w:rightChars="0" w:hanging="99" w:hangingChars="47"/>
              <w:jc w:val="left"/>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bookmarkStart w:id="0" w:name="_GoBack"/>
            <w:bookmarkEnd w:id="0"/>
          </w:p>
          <w:p>
            <w:pPr>
              <w:pStyle w:val="0"/>
              <w:suppressAutoHyphens w:val="1"/>
              <w:kinsoku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記</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Ｂ－Ａ</w:t>
            </w:r>
            <w:r>
              <w:rPr>
                <w:rFonts w:hint="eastAsia"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000000"/>
              </w:rPr>
              <w:t>割合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u w:val="single" w:color="auto"/>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Ｃ</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w:t>
            </w:r>
            <w:r>
              <w:rPr>
                <w:rFonts w:hint="default" w:ascii="ＭＳ ゴシック" w:hAnsi="ＭＳ ゴシック" w:eastAsia="ＭＳ ゴシック"/>
                <w:color w:val="000000"/>
                <w:spacing w:val="0"/>
                <w:kern w:val="0"/>
              </w:rPr>
              <w:t xml:space="preserve">100  </w:t>
            </w:r>
            <w:r>
              <w:rPr>
                <w:rFonts w:hint="eastAsia" w:ascii="ＭＳ ゴシック" w:hAnsi="ＭＳ ゴシック" w:eastAsia="ＭＳ ゴシック"/>
                <w:color w:val="000000"/>
                <w:spacing w:val="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u w:val="single" w:color="auto"/>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Ａ：申込時点における最近１か月間の指定業種に属する事業の売上高等　　</w:t>
            </w:r>
            <w:r>
              <w:rPr>
                <w:rFonts w:hint="eastAsia" w:ascii="ＭＳ ゴシック" w:hAnsi="ＭＳ ゴシック" w:eastAsia="ＭＳ ゴシック"/>
                <w:color w:val="000000"/>
                <w:spacing w:val="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u w:val="single" w:color="000000"/>
              </w:rPr>
            </w:pPr>
            <w:r>
              <w:rPr>
                <w:rFonts w:hint="eastAsia" w:ascii="ＭＳ ゴシック" w:hAnsi="ＭＳ ゴシック" w:eastAsia="ＭＳ ゴシック"/>
                <w:color w:val="000000"/>
                <w:spacing w:val="0"/>
                <w:kern w:val="0"/>
              </w:rPr>
              <w:t>　　Ｂ：Ａの期間に対応する前年の１か月間の指定業種に属する事業の売上高等</w:t>
            </w:r>
            <w:r>
              <w:rPr>
                <w:rFonts w:hint="eastAsia" w:ascii="ＭＳ ゴシック" w:hAnsi="ＭＳ ゴシック" w:eastAsia="ＭＳ ゴシック"/>
                <w:color w:val="000000"/>
                <w:spacing w:val="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　Ｃ：Ａの期間に対応する前年の１か月間の全体の売上高等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u w:val="single" w:color="000000"/>
              </w:rPr>
              <w:t>（Ｂ＋Ｅ）－（Ａ＋Ｄ）</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000000"/>
              </w:rPr>
              <w:t>割合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Ｃ＋Ｆ</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w:t>
            </w:r>
            <w:r>
              <w:rPr>
                <w:rFonts w:hint="default" w:ascii="ＭＳ ゴシック" w:hAnsi="ＭＳ ゴシック" w:eastAsia="ＭＳ ゴシック"/>
                <w:color w:val="000000"/>
                <w:spacing w:val="0"/>
                <w:kern w:val="0"/>
              </w:rPr>
              <w:t>100</w:t>
            </w:r>
            <w:r>
              <w:rPr>
                <w:rFonts w:hint="eastAsia" w:ascii="ＭＳ ゴシック" w:hAnsi="ＭＳ ゴシック" w:eastAsia="ＭＳ ゴシック"/>
                <w:color w:val="000000"/>
                <w:spacing w:val="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Ｄ：Ａの期間後２か月間の指定業種に属する事業の見込み売上高等　　　　</w:t>
            </w:r>
            <w:r>
              <w:rPr>
                <w:rFonts w:hint="eastAsia" w:ascii="ＭＳ ゴシック" w:hAnsi="ＭＳ ゴシック" w:eastAsia="ＭＳ ゴシック"/>
                <w:color w:val="000000"/>
                <w:spacing w:val="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Ｅ：Ｄの期間に対応する前年の２か月間の指定業種に属する事業の売上高等</w:t>
            </w:r>
            <w:r>
              <w:rPr>
                <w:rFonts w:hint="eastAsia" w:ascii="ＭＳ ゴシック" w:hAnsi="ＭＳ ゴシック" w:eastAsia="ＭＳ ゴシック"/>
                <w:color w:val="000000"/>
                <w:spacing w:val="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Ｆ：Ｄの期間に対応する前年の２か月間の全体の売上高等　　　　　　　　</w:t>
            </w:r>
            <w:r>
              <w:rPr>
                <w:rFonts w:hint="eastAsia" w:ascii="ＭＳ ゴシック" w:hAnsi="ＭＳ ゴシック" w:eastAsia="ＭＳ ゴシック"/>
                <w:color w:val="000000"/>
                <w:spacing w:val="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Ｃ－Ｇ</w:t>
            </w:r>
            <w:r>
              <w:rPr>
                <w:rFonts w:hint="eastAsia"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000000"/>
              </w:rPr>
              <w:t>減少率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u w:val="single" w:color="auto"/>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Ｃ</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w:t>
            </w:r>
            <w:r>
              <w:rPr>
                <w:rFonts w:hint="default" w:ascii="ＭＳ ゴシック" w:hAnsi="ＭＳ ゴシック" w:eastAsia="ＭＳ ゴシック"/>
                <w:color w:val="000000"/>
                <w:spacing w:val="0"/>
                <w:kern w:val="0"/>
              </w:rPr>
              <w:t xml:space="preserve">100  </w:t>
            </w:r>
            <w:r>
              <w:rPr>
                <w:rFonts w:hint="eastAsia" w:ascii="ＭＳ ゴシック" w:hAnsi="ＭＳ ゴシック" w:eastAsia="ＭＳ ゴシック"/>
                <w:color w:val="000000"/>
                <w:spacing w:val="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Ｇ：Ａの期間に対応する全体の売上高等　　　　　　　　　　　　　　　　</w:t>
            </w:r>
            <w:r>
              <w:rPr>
                <w:rFonts w:hint="eastAsia" w:ascii="ＭＳ ゴシック" w:hAnsi="ＭＳ ゴシック" w:eastAsia="ＭＳ ゴシック"/>
                <w:color w:val="000000"/>
                <w:spacing w:val="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（ロ）最近３か月間の売上高等の実績見込み</w:t>
            </w:r>
          </w:p>
          <w:p>
            <w:pPr>
              <w:pStyle w:val="0"/>
              <w:suppressAutoHyphens w:val="1"/>
              <w:kinsoku w:val="0"/>
              <w:overflowPunct w:val="0"/>
              <w:autoSpaceDE w:val="0"/>
              <w:autoSpaceDN w:val="0"/>
              <w:adjustRightInd w:val="0"/>
              <w:spacing w:line="220" w:lineRule="exact"/>
              <w:ind w:left="0" w:leftChars="0" w:firstLine="840" w:firstLineChars="4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（Ｃ＋Ｆ）－（Ｇ＋Ｈ）</w:t>
            </w:r>
            <w:r>
              <w:rPr>
                <w:rFonts w:hint="eastAsia" w:ascii="ＭＳ ゴシック" w:hAnsi="ＭＳ ゴシック" w:eastAsia="ＭＳ ゴシック"/>
                <w:color w:val="000000"/>
                <w:spacing w:val="0"/>
                <w:kern w:val="0"/>
              </w:rPr>
              <w:t>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u w:val="single" w:color="auto"/>
              </w:rPr>
              <w:t>減少率</w:t>
            </w:r>
            <w:r>
              <w:rPr>
                <w:rFonts w:hint="eastAsia" w:ascii="ＭＳ ゴシック" w:hAnsi="ＭＳ ゴシック" w:eastAsia="ＭＳ ゴシック"/>
                <w:color w:val="000000"/>
                <w:spacing w:val="0"/>
                <w:kern w:val="0"/>
                <w:u w:val="single" w:color="000000"/>
              </w:rPr>
              <w:t>　　</w:t>
            </w:r>
            <w:r>
              <w:rPr>
                <w:rFonts w:hint="default" w:ascii="ＭＳ ゴシック" w:hAnsi="ＭＳ ゴシック" w:eastAsia="ＭＳ ゴシック"/>
                <w:color w:val="000000"/>
                <w:spacing w:val="0"/>
                <w:kern w:val="0"/>
                <w:u w:val="single" w:color="000000"/>
              </w:rPr>
              <w:t xml:space="preserve"> </w:t>
            </w:r>
            <w:r>
              <w:rPr>
                <w:rFonts w:hint="eastAsia" w:ascii="ＭＳ ゴシック" w:hAnsi="ＭＳ ゴシック" w:eastAsia="ＭＳ ゴシック"/>
                <w:color w:val="000000"/>
                <w:spacing w:val="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0"/>
                <w:kern w:val="0"/>
              </w:rPr>
            </w:pP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Ｃ＋Ｆ</w:t>
            </w:r>
            <w:r>
              <w:rPr>
                <w:rFonts w:hint="default" w:ascii="ＭＳ ゴシック" w:hAnsi="ＭＳ ゴシック" w:eastAsia="ＭＳ ゴシック"/>
                <w:color w:val="000000"/>
                <w:spacing w:val="0"/>
                <w:kern w:val="0"/>
              </w:rPr>
              <w:t xml:space="preserve">         </w:t>
            </w:r>
            <w:r>
              <w:rPr>
                <w:rFonts w:hint="eastAsia" w:ascii="ＭＳ ゴシック" w:hAnsi="ＭＳ ゴシック" w:eastAsia="ＭＳ ゴシック"/>
                <w:color w:val="000000"/>
                <w:spacing w:val="0"/>
                <w:kern w:val="0"/>
              </w:rPr>
              <w:t>×</w:t>
            </w:r>
            <w:r>
              <w:rPr>
                <w:rFonts w:hint="default" w:ascii="ＭＳ ゴシック" w:hAnsi="ＭＳ ゴシック" w:eastAsia="ＭＳ ゴシック"/>
                <w:color w:val="000000"/>
                <w:spacing w:val="0"/>
                <w:kern w:val="0"/>
              </w:rPr>
              <w:t>100</w:t>
            </w:r>
            <w:r>
              <w:rPr>
                <w:rFonts w:hint="eastAsia" w:ascii="ＭＳ ゴシック" w:hAnsi="ＭＳ ゴシック" w:eastAsia="ＭＳ ゴシック"/>
                <w:color w:val="000000"/>
                <w:spacing w:val="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Ｈ：Ｇの期間後２か月間の全体の見込み売上高等　　　　　　　　　　　　</w:t>
            </w:r>
            <w:r>
              <w:rPr>
                <w:rFonts w:hint="eastAsia" w:ascii="ＭＳ ゴシック" w:hAnsi="ＭＳ ゴシック" w:eastAsia="ＭＳ ゴシック"/>
                <w:color w:val="000000"/>
                <w:spacing w:val="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0"/>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（注２）</w:t>
      </w:r>
      <w:r>
        <w:rPr>
          <w:rFonts w:hint="eastAsia" w:ascii="ＭＳ ゴシック" w:hAnsi="ＭＳ ゴシック" w:eastAsia="ＭＳ ゴシック"/>
          <w:color w:val="000000"/>
          <w:spacing w:val="0"/>
          <w:kern w:val="0"/>
          <w:u w:val="single" w:color="auto"/>
        </w:rPr>
        <w:t>　　　　　</w:t>
      </w:r>
      <w:r>
        <w:rPr>
          <w:rFonts w:hint="eastAsia" w:ascii="ＭＳ ゴシック" w:hAnsi="ＭＳ ゴシック" w:eastAsia="ＭＳ ゴシック"/>
          <w:color w:val="000000"/>
          <w:spacing w:val="0"/>
          <w:kern w:val="0"/>
        </w:rPr>
        <w:t>には、「販売数量の減少」又は「売上高の減少」等を入れる。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0"/>
          <w:kern w:val="0"/>
        </w:rPr>
      </w:pPr>
      <w:r>
        <w:rPr>
          <w:rFonts w:hint="eastAsia" w:ascii="ＭＳ ゴシック" w:hAnsi="ＭＳ ゴシック" w:eastAsia="ＭＳ ゴシック"/>
          <w:color w:val="000000"/>
          <w:spacing w:val="0"/>
          <w:kern w:val="0"/>
        </w:rPr>
        <w:t>（留意事項）</w:t>
      </w:r>
    </w:p>
    <w:p>
      <w:pPr>
        <w:pStyle w:val="0"/>
        <w:suppressAutoHyphens w:val="1"/>
        <w:kinsoku w:val="0"/>
        <w:overflowPunct w:val="0"/>
        <w:autoSpaceDE w:val="0"/>
        <w:autoSpaceDN w:val="0"/>
        <w:adjustRightInd w:val="0"/>
        <w:spacing w:line="220" w:lineRule="exact"/>
        <w:ind w:left="714" w:leftChars="34" w:hanging="643" w:hangingChars="3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0"/>
          <w:kern w:val="0"/>
        </w:rPr>
        <w:t>①本認定とは別に、金融機関及び信用保証協会による金融上の審査があります。</w:t>
      </w:r>
    </w:p>
    <w:p>
      <w:pPr>
        <w:pStyle w:val="0"/>
        <w:suppressAutoHyphens w:val="1"/>
        <w:kinsoku w:val="0"/>
        <w:overflowPunct w:val="0"/>
        <w:autoSpaceDE w:val="0"/>
        <w:autoSpaceDN w:val="0"/>
        <w:adjustRightInd w:val="0"/>
        <w:spacing w:line="220" w:lineRule="exact"/>
        <w:ind w:left="279" w:leftChars="33"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0"/>
          <w:kern w:val="0"/>
        </w:rPr>
        <w:t>②市町村長又は特別区長から認定を受けた後、本認定の有効期間内に金融機関又は信用保証協会に対して、経営安定関連保証の申込みを行うことが必要です。</w:t>
      </w:r>
    </w:p>
    <w:p>
      <w:pPr>
        <w:pStyle w:val="0"/>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306"/>
        <w:jc w:val="right"/>
        <w:rPr>
          <w:rFonts w:hint="eastAsia" w:ascii="ＭＳ ゴシック" w:hAnsi="ＭＳ ゴシック" w:eastAsia="ＭＳ ゴシック"/>
        </w:rPr>
      </w:pPr>
      <w:r>
        <w:rPr>
          <w:rFonts w:hint="eastAsia" w:ascii="ＭＳ ゴシック" w:hAnsi="ＭＳ ゴシック" w:eastAsia="ＭＳ ゴシック"/>
        </w:rPr>
        <w:t>青地商第　　　　　　号</w:t>
      </w:r>
    </w:p>
    <w:p>
      <w:pPr>
        <w:pStyle w:val="0"/>
        <w:ind w:right="306"/>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rPr>
          <w:rFonts w:hint="eastAsia"/>
        </w:rPr>
      </w:pPr>
      <w:r>
        <w:rPr>
          <w:rFonts w:hint="eastAsia" w:ascii="ＭＳ ゴシック" w:hAnsi="ＭＳ ゴシック" w:eastAsia="ＭＳ ゴシック"/>
        </w:rPr>
        <w:t>　　　　　　　　　　　　　　　　　　　　　　　　　　　　　　　青梅市長　大勢待　利　明</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4</Words>
  <Characters>1053</Characters>
  <Application>JUST Note</Application>
  <Lines>67</Lines>
  <Paragraphs>46</Paragraphs>
  <Company>青梅市</Company>
  <CharactersWithSpaces>1811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2023-11-30T04:33:03Z</cp:lastPrinted>
  <dcterms:created xsi:type="dcterms:W3CDTF">2023-11-22T02:16:00Z</dcterms:created>
  <dcterms:modified xsi:type="dcterms:W3CDTF">2023-11-30T04:35:38Z</dcterms:modified>
  <cp:revision>0</cp:revision>
</cp:coreProperties>
</file>