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0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b w:val="1"/>
          <w:sz w:val="32"/>
        </w:rPr>
      </w:pPr>
      <w:r>
        <w:rPr>
          <w:rFonts w:hint="eastAsia" w:asciiTheme="minorEastAsia" w:hAnsiTheme="minorEastAsia" w:eastAsiaTheme="minorEastAsia"/>
          <w:b w:val="1"/>
          <w:sz w:val="32"/>
        </w:rPr>
        <w:t>令和７年度夏休み期間入所申請にかかる同意書</w:t>
      </w:r>
    </w:p>
    <w:p>
      <w:pPr>
        <w:pStyle w:val="0"/>
        <w:ind w:firstLine="362" w:firstLineChars="100"/>
        <w:rPr>
          <w:rFonts w:hint="default" w:asciiTheme="minorEastAsia" w:hAnsiTheme="minorEastAsia" w:eastAsiaTheme="minorEastAsia"/>
          <w:b w:val="1"/>
          <w:sz w:val="32"/>
        </w:rPr>
      </w:pPr>
    </w:p>
    <w:p>
      <w:pPr>
        <w:pStyle w:val="0"/>
        <w:ind w:firstLine="241" w:firstLineChars="100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令和７年度夏休み期間入所申請に当たり、すべての項目を確認後、「確認」欄の</w:t>
      </w:r>
      <w:r>
        <w:rPr>
          <w:rFonts w:hint="eastAsia" w:asciiTheme="minorEastAsia" w:hAnsiTheme="minorEastAsia" w:eastAsiaTheme="minorEastAsia"/>
          <w:b w:val="1"/>
        </w:rPr>
        <w:t>□</w:t>
      </w:r>
      <w:r>
        <w:rPr>
          <w:rFonts w:hint="eastAsia" w:asciiTheme="minorEastAsia" w:hAnsiTheme="minorEastAsia" w:eastAsiaTheme="minorEastAsia"/>
          <w:sz w:val="20"/>
        </w:rPr>
        <w:t>にチェックをし、ご署名の上、提出をしてください。</w:t>
      </w:r>
    </w:p>
    <w:p>
      <w:pPr>
        <w:pStyle w:val="0"/>
        <w:ind w:firstLine="241" w:firstLineChars="100"/>
        <w:rPr>
          <w:rFonts w:hint="default" w:asciiTheme="minorEastAsia" w:hAnsiTheme="minorEastAsia" w:eastAsiaTheme="minorEastAsia"/>
          <w:sz w:val="20"/>
        </w:rPr>
      </w:pPr>
    </w:p>
    <w:p>
      <w:pPr>
        <w:pStyle w:val="0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b w:val="1"/>
        </w:rPr>
        <w:t>１　結果通知について</w:t>
      </w:r>
    </w:p>
    <w:tbl>
      <w:tblPr>
        <w:tblStyle w:val="29"/>
        <w:tblW w:w="1048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13"/>
        <w:gridCol w:w="8980"/>
        <w:gridCol w:w="992"/>
      </w:tblGrid>
      <w:tr>
        <w:trPr>
          <w:trHeight w:val="109" w:hRule="atLeast"/>
        </w:trPr>
        <w:tc>
          <w:tcPr>
            <w:tcW w:w="9493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b w:val="1"/>
              </w:rPr>
            </w:pPr>
            <w:r>
              <w:rPr>
                <w:rFonts w:hint="eastAsia" w:asciiTheme="minorEastAsia" w:hAnsiTheme="minorEastAsia" w:eastAsiaTheme="minorEastAsia"/>
                <w:b w:val="1"/>
              </w:rPr>
              <w:t>内容</w:t>
            </w:r>
          </w:p>
        </w:tc>
        <w:tc>
          <w:tcPr>
            <w:tcW w:w="992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b w:val="1"/>
              </w:rPr>
            </w:pPr>
            <w:r>
              <w:rPr>
                <w:rFonts w:hint="eastAsia" w:asciiTheme="minorEastAsia" w:hAnsiTheme="minorEastAsia" w:eastAsiaTheme="minorEastAsia"/>
                <w:b w:val="1"/>
              </w:rPr>
              <w:t>確認</w:t>
            </w:r>
          </w:p>
        </w:tc>
      </w:tr>
      <w:tr>
        <w:trPr>
          <w:trHeight w:val="600" w:hRule="atLeast"/>
        </w:trPr>
        <w:tc>
          <w:tcPr>
            <w:tcW w:w="513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</w:t>
            </w:r>
          </w:p>
        </w:tc>
        <w:tc>
          <w:tcPr>
            <w:tcW w:w="898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結果通知は、</w:t>
            </w:r>
            <w:r>
              <w:rPr>
                <w:rFonts w:hint="eastAsia" w:asciiTheme="majorEastAsia" w:hAnsiTheme="majorEastAsia" w:eastAsiaTheme="majorEastAsia"/>
                <w:b w:val="1"/>
                <w:sz w:val="20"/>
                <w:u w:val="thick" w:color="auto"/>
              </w:rPr>
              <w:t>令和７年７月４日（金）【予定】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に郵送します。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/>
                <w:b w:val="1"/>
              </w:rPr>
              <w:t>□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b w:val="1"/>
        </w:rPr>
        <w:t>２　入所承認について</w:t>
      </w:r>
    </w:p>
    <w:tbl>
      <w:tblPr>
        <w:tblStyle w:val="29"/>
        <w:tblW w:w="1048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14"/>
        <w:gridCol w:w="8979"/>
        <w:gridCol w:w="992"/>
      </w:tblGrid>
      <w:tr>
        <w:trPr>
          <w:trHeight w:val="109" w:hRule="atLeast"/>
        </w:trPr>
        <w:tc>
          <w:tcPr>
            <w:tcW w:w="9493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b w:val="1"/>
              </w:rPr>
            </w:pPr>
            <w:r>
              <w:rPr>
                <w:rFonts w:hint="eastAsia" w:asciiTheme="minorEastAsia" w:hAnsiTheme="minorEastAsia" w:eastAsiaTheme="minorEastAsia"/>
                <w:b w:val="1"/>
              </w:rPr>
              <w:t>内容</w:t>
            </w:r>
          </w:p>
        </w:tc>
        <w:tc>
          <w:tcPr>
            <w:tcW w:w="992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b w:val="1"/>
              </w:rPr>
            </w:pPr>
            <w:r>
              <w:rPr>
                <w:rFonts w:hint="eastAsia" w:asciiTheme="minorEastAsia" w:hAnsiTheme="minorEastAsia" w:eastAsiaTheme="minorEastAsia"/>
                <w:b w:val="1"/>
              </w:rPr>
              <w:t>確認</w:t>
            </w:r>
          </w:p>
        </w:tc>
      </w:tr>
      <w:tr>
        <w:trPr>
          <w:trHeight w:val="600" w:hRule="atLeast"/>
        </w:trPr>
        <w:tc>
          <w:tcPr>
            <w:tcW w:w="51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</w:t>
            </w:r>
          </w:p>
        </w:tc>
        <w:tc>
          <w:tcPr>
            <w:tcW w:w="8979" w:type="dxa"/>
            <w:vAlign w:val="center"/>
          </w:tcPr>
          <w:p>
            <w:pPr>
              <w:pStyle w:val="0"/>
              <w:spacing w:line="300" w:lineRule="exac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入所にあたり個別面談を実施します。日時等の詳細は、学童保育所の職員からお電話でご案内します。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/>
                <w:b w:val="1"/>
              </w:rPr>
              <w:t>□</w:t>
            </w:r>
          </w:p>
        </w:tc>
      </w:tr>
      <w:tr>
        <w:trPr>
          <w:trHeight w:val="600" w:hRule="atLeast"/>
        </w:trPr>
        <w:tc>
          <w:tcPr>
            <w:tcW w:w="51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２</w:t>
            </w:r>
          </w:p>
        </w:tc>
        <w:tc>
          <w:tcPr>
            <w:tcW w:w="8979" w:type="dxa"/>
            <w:vAlign w:val="center"/>
          </w:tcPr>
          <w:p>
            <w:pPr>
              <w:pStyle w:val="0"/>
              <w:spacing w:line="300" w:lineRule="exac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入所期間は、</w:t>
            </w:r>
            <w:r>
              <w:rPr>
                <w:rFonts w:hint="eastAsia" w:asciiTheme="majorEastAsia" w:hAnsiTheme="majorEastAsia" w:eastAsiaTheme="majorEastAsia"/>
                <w:b w:val="1"/>
                <w:sz w:val="20"/>
                <w:u w:val="thick" w:color="auto"/>
              </w:rPr>
              <w:t>各小学校の夏休み期間（１学期終業式の翌日から２学期始業式の前日まで）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となります。利用開始は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、</w:t>
            </w:r>
            <w:r>
              <w:rPr>
                <w:rFonts w:hint="eastAsia" w:asciiTheme="majorEastAsia" w:hAnsiTheme="majorEastAsia" w:eastAsiaTheme="majorEastAsia"/>
                <w:b w:val="1"/>
                <w:sz w:val="20"/>
                <w:u w:val="thick" w:color="auto"/>
              </w:rPr>
              <w:t>各小学校の夏休み初日の午前８時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からです。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/>
                <w:b w:val="1"/>
              </w:rPr>
              <w:t>□</w:t>
            </w:r>
          </w:p>
        </w:tc>
      </w:tr>
      <w:tr>
        <w:trPr>
          <w:trHeight w:val="600" w:hRule="atLeast"/>
        </w:trPr>
        <w:tc>
          <w:tcPr>
            <w:tcW w:w="51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３</w:t>
            </w:r>
          </w:p>
        </w:tc>
        <w:tc>
          <w:tcPr>
            <w:tcW w:w="8979" w:type="dxa"/>
            <w:vAlign w:val="center"/>
          </w:tcPr>
          <w:p>
            <w:pPr>
              <w:pStyle w:val="0"/>
              <w:spacing w:line="300" w:lineRule="exac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延長保育および減免の申請書を承認通知に同封します。必要な場合は、</w:t>
            </w:r>
            <w:r>
              <w:rPr>
                <w:rFonts w:hint="eastAsia" w:asciiTheme="majorEastAsia" w:hAnsiTheme="majorEastAsia" w:eastAsiaTheme="majorEastAsia"/>
                <w:b w:val="1"/>
                <w:sz w:val="20"/>
                <w:u w:val="thick" w:color="auto"/>
              </w:rPr>
              <w:t>令和７年７月１８日（金）まで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に市窓口へ提出してください。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  <w:b w:val="1"/>
              </w:rPr>
            </w:pPr>
            <w:r>
              <w:rPr>
                <w:rFonts w:hint="eastAsia"/>
                <w:b w:val="1"/>
              </w:rPr>
              <w:t>□</w:t>
            </w:r>
          </w:p>
        </w:tc>
      </w:tr>
      <w:tr>
        <w:trPr>
          <w:trHeight w:val="600" w:hRule="atLeast"/>
        </w:trPr>
        <w:tc>
          <w:tcPr>
            <w:tcW w:w="51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４</w:t>
            </w:r>
          </w:p>
        </w:tc>
        <w:tc>
          <w:tcPr>
            <w:tcW w:w="8979" w:type="dxa"/>
            <w:vAlign w:val="center"/>
          </w:tcPr>
          <w:p>
            <w:pPr>
              <w:pStyle w:val="0"/>
              <w:spacing w:line="300" w:lineRule="exac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入所決定後に辞退をする場合は、</w:t>
            </w:r>
            <w:r>
              <w:rPr>
                <w:rFonts w:hint="eastAsia" w:asciiTheme="majorEastAsia" w:hAnsiTheme="majorEastAsia" w:eastAsiaTheme="majorEastAsia"/>
                <w:b w:val="1"/>
                <w:sz w:val="20"/>
                <w:u w:val="thick" w:color="auto"/>
              </w:rPr>
              <w:t>令和７年７月１８日（金）まで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に、市窓口へ「学童保育所入所辞退届」を提出してください。提出がない場合は、そ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0"/>
              </w:rPr>
              <w:t>のまま入所となるため、利用の有無に関わらず、育成料が発生します。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/>
                <w:b w:val="1"/>
              </w:rPr>
              <w:t>□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私は、以上すべての項目について同意し、入所申請をします。</w:t>
      </w:r>
    </w:p>
    <w:p>
      <w:pPr>
        <w:pStyle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令和　　　　年　　　　月　　　　日</w:t>
      </w:r>
    </w:p>
    <w:p>
      <w:pPr>
        <w:pStyle w:val="0"/>
        <w:rPr>
          <w:rFonts w:hint="default"/>
          <w:sz w:val="20"/>
        </w:rPr>
      </w:pPr>
    </w:p>
    <w:p>
      <w:pPr>
        <w:pStyle w:val="0"/>
        <w:wordWrap w:val="0"/>
        <w:jc w:val="right"/>
        <w:rPr>
          <w:rFonts w:hint="default"/>
          <w:sz w:val="20"/>
          <w:u w:val="thick" w:color="auto"/>
        </w:rPr>
      </w:pPr>
      <w:r>
        <w:rPr>
          <w:rFonts w:hint="eastAsia"/>
          <w:sz w:val="20"/>
          <w:u w:val="thick" w:color="auto"/>
        </w:rPr>
        <w:t>署名　　　　　　　　　　　　　　　</w:t>
      </w:r>
    </w:p>
    <w:p>
      <w:pPr>
        <w:pStyle w:val="0"/>
        <w:ind w:right="964"/>
        <w:rPr>
          <w:rFonts w:hint="default"/>
          <w:sz w:val="20"/>
        </w:rPr>
      </w:pPr>
    </w:p>
    <w:p>
      <w:pPr>
        <w:pStyle w:val="0"/>
        <w:ind w:right="964"/>
        <w:rPr>
          <w:rFonts w:hint="default"/>
          <w:sz w:val="20"/>
        </w:rPr>
      </w:pPr>
    </w:p>
    <w:p>
      <w:pPr>
        <w:pStyle w:val="0"/>
        <w:ind w:right="964"/>
        <w:rPr>
          <w:rFonts w:hint="default"/>
          <w:sz w:val="20"/>
        </w:rPr>
      </w:pPr>
    </w:p>
    <w:p>
      <w:pPr>
        <w:pStyle w:val="0"/>
        <w:ind w:right="964"/>
        <w:rPr>
          <w:rFonts w:hint="default"/>
          <w:sz w:val="20"/>
        </w:rPr>
      </w:pPr>
    </w:p>
    <w:p>
      <w:pPr>
        <w:pStyle w:val="0"/>
        <w:ind w:right="964"/>
        <w:rPr>
          <w:rFonts w:hint="default"/>
          <w:sz w:val="20"/>
        </w:rPr>
      </w:pPr>
    </w:p>
    <w:p>
      <w:pPr>
        <w:pStyle w:val="0"/>
        <w:ind w:right="964"/>
        <w:rPr>
          <w:rFonts w:hint="default"/>
          <w:sz w:val="20"/>
        </w:rPr>
      </w:pPr>
    </w:p>
    <w:p>
      <w:pPr>
        <w:pStyle w:val="0"/>
        <w:ind w:right="964"/>
        <w:rPr>
          <w:rFonts w:hint="default"/>
          <w:sz w:val="20"/>
        </w:rPr>
      </w:pPr>
    </w:p>
    <w:p>
      <w:pPr>
        <w:pStyle w:val="0"/>
        <w:ind w:right="964"/>
        <w:rPr>
          <w:rFonts w:hint="default"/>
          <w:sz w:val="20"/>
        </w:rPr>
      </w:pPr>
    </w:p>
    <w:p>
      <w:pPr>
        <w:pStyle w:val="0"/>
        <w:ind w:right="964"/>
        <w:rPr>
          <w:rFonts w:hint="default"/>
          <w:sz w:val="20"/>
        </w:rPr>
      </w:pPr>
    </w:p>
    <w:tbl>
      <w:tblPr>
        <w:tblStyle w:val="29"/>
        <w:tblW w:w="1017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86"/>
        <w:gridCol w:w="1560"/>
        <w:gridCol w:w="2693"/>
        <w:gridCol w:w="1559"/>
        <w:gridCol w:w="2676"/>
      </w:tblGrid>
      <w:tr>
        <w:trPr>
          <w:trHeight w:val="319" w:hRule="atLeast"/>
        </w:trPr>
        <w:tc>
          <w:tcPr>
            <w:tcW w:w="168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21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事務処理欄</w:t>
            </w:r>
          </w:p>
          <w:p>
            <w:pPr>
              <w:pStyle w:val="0"/>
              <w:ind w:right="-121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無　・　有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5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未提出書類</w:t>
            </w:r>
          </w:p>
        </w:tc>
        <w:tc>
          <w:tcPr>
            <w:tcW w:w="692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964"/>
              <w:rPr>
                <w:rFonts w:hint="default"/>
                <w:sz w:val="20"/>
              </w:rPr>
            </w:pPr>
          </w:p>
        </w:tc>
      </w:tr>
      <w:tr>
        <w:trPr>
          <w:trHeight w:val="319" w:hRule="atLeast"/>
        </w:trPr>
        <w:tc>
          <w:tcPr>
            <w:tcW w:w="168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4"/>
              <w:rPr>
                <w:rFonts w:hint="default"/>
                <w:sz w:val="20"/>
              </w:rPr>
            </w:pPr>
          </w:p>
        </w:tc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5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提出期限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72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月　　　日まで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提出日</w:t>
            </w:r>
          </w:p>
        </w:tc>
        <w:tc>
          <w:tcPr>
            <w:tcW w:w="26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423"/>
              </w:tabs>
              <w:ind w:right="-2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月　　　日</w:t>
            </w:r>
          </w:p>
        </w:tc>
      </w:tr>
    </w:tbl>
    <w:p>
      <w:pPr>
        <w:pStyle w:val="0"/>
        <w:ind w:right="964"/>
        <w:rPr>
          <w:rFonts w:hint="default"/>
          <w:sz w:val="20"/>
        </w:rPr>
      </w:pPr>
    </w:p>
    <w:sectPr>
      <w:headerReference r:id="rId6" w:type="default"/>
      <w:headerReference r:id="rId5" w:type="first"/>
      <w:pgSz w:w="11906" w:h="16838"/>
      <w:pgMar w:top="340" w:right="851" w:bottom="284" w:left="851" w:header="567" w:footer="567" w:gutter="0"/>
      <w:cols w:space="720"/>
      <w:textDirection w:val="lrTb"/>
      <w:docGrid w:type="linesAndChars" w:linePitch="437" w:charSpace="83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t>青梅市子育て推進課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t>青梅市子育て応援課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81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paragraph" w:styleId="23">
    <w:name w:val="Body Text Indent"/>
    <w:basedOn w:val="0"/>
    <w:next w:val="23"/>
    <w:link w:val="24"/>
    <w:uiPriority w:val="0"/>
    <w:pPr>
      <w:ind w:left="272" w:firstLine="272"/>
      <w:jc w:val="left"/>
    </w:pPr>
  </w:style>
  <w:style w:type="character" w:styleId="24" w:customStyle="1">
    <w:name w:val="本文インデント (文字)"/>
    <w:basedOn w:val="10"/>
    <w:next w:val="24"/>
    <w:link w:val="23"/>
    <w:uiPriority w:val="0"/>
    <w:rPr>
      <w:rFonts w:ascii="ＭＳ 明朝" w:hAnsi="ＭＳ 明朝" w:eastAsia="ＭＳ 明朝"/>
      <w:sz w:val="24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689</TotalTime>
  <Pages>1</Pages>
  <Words>87</Words>
  <Characters>499</Characters>
  <Application>JUST Note</Application>
  <Lines>4</Lines>
  <Paragraphs>1</Paragraphs>
  <Company>青梅市</Company>
  <CharactersWithSpaces>585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user2</dc:creator>
  <cp:lastModifiedBy>高橋　良平</cp:lastModifiedBy>
  <cp:lastPrinted>2020-06-09T03:49:00Z</cp:lastPrinted>
  <dcterms:created xsi:type="dcterms:W3CDTF">2018-11-12T03:55:00Z</dcterms:created>
  <dcterms:modified xsi:type="dcterms:W3CDTF">2025-05-09T05:17:58Z</dcterms:modified>
  <cp:revision>64</cp:revision>
</cp:coreProperties>
</file>