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雨水浸透施設補助金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〈申請手続きの流れ〉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①申請者から指定下水道工事店へ工事依頼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②指定下水道工事店が申請者の代理人として市へ申請書を提出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③市から申請者に対し、補助金の交付決定通知書</w:t>
      </w:r>
      <w:bookmarkStart w:id="0" w:name="_GoBack"/>
      <w:bookmarkEnd w:id="0"/>
      <w:r>
        <w:rPr>
          <w:rFonts w:hint="eastAsia"/>
        </w:rPr>
        <w:t>を交付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④設置工事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⑤工事終了後、工事店が市へ完了報告書を提出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⑥市が完了検査を実施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⑦市から申請者に対し、補助金の交付額確定通知書を交付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⑧申請者が交付金請求書を市へ提出（指定下水道工事店を経由して）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⑨市が申請者指定の口座へ補助金を振り込む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⑩申請者が工事店へ支払う</w:t>
      </w:r>
    </w:p>
    <w:p>
      <w:pPr>
        <w:pStyle w:val="0"/>
        <w:rPr>
          <w:rFonts w:hint="eastAsia"/>
        </w:rPr>
      </w:pPr>
    </w:p>
    <w:p>
      <w:pPr>
        <w:pStyle w:val="0"/>
        <w:ind w:right="240" w:rightChars="100"/>
        <w:jc w:val="right"/>
        <w:rPr>
          <w:rFonts w:hint="eastAsia"/>
        </w:rPr>
      </w:pPr>
      <w:r>
        <w:rPr>
          <w:rFonts w:hint="eastAsia"/>
        </w:rPr>
        <w:t>以　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efaultTabStop w:val="840"/>
  <w:hyphenationZone w:val="0"/>
  <w:drawingGridHorizontalSpacing w:val="240"/>
  <w:drawingGridVertic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218</Characters>
  <Application>JUST Note</Application>
  <Lines>27</Lines>
  <Paragraphs>13</Paragraphs>
  <Company>青梅市</Company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五十嵐　純二</dc:creator>
  <cp:lastModifiedBy>五十嵐　純二</cp:lastModifiedBy>
  <cp:lastPrinted>2025-08-14T05:01:23Z</cp:lastPrinted>
  <dcterms:created xsi:type="dcterms:W3CDTF">2025-08-14T04:37:00Z</dcterms:created>
  <dcterms:modified xsi:type="dcterms:W3CDTF">2025-08-14T05:05:30Z</dcterms:modified>
  <cp:revision>2</cp:revision>
</cp:coreProperties>
</file>