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令和７年度　スクール・サポート・スタッフの募集について</w:t>
      </w:r>
    </w:p>
    <w:p>
      <w:pPr>
        <w:pStyle w:val="0"/>
        <w:jc w:val="center"/>
        <w:rPr>
          <w:rFonts w:hint="default" w:asciiTheme="minorEastAsia" w:hAnsiTheme="minorEastAsia"/>
          <w:sz w:val="20"/>
        </w:rPr>
      </w:pPr>
    </w:p>
    <w:tbl>
      <w:tblPr>
        <w:tblStyle w:val="24"/>
        <w:tblW w:w="9306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882"/>
        <w:gridCol w:w="7424"/>
      </w:tblGrid>
      <w:tr>
        <w:trPr/>
        <w:tc>
          <w:tcPr>
            <w:tcW w:w="1882" w:type="dxa"/>
            <w:vAlign w:val="center"/>
          </w:tcPr>
          <w:p>
            <w:pPr>
              <w:pStyle w:val="0"/>
              <w:ind w:left="-96" w:leftChars="-36" w:right="-90" w:rightChars="-34"/>
              <w:jc w:val="center"/>
              <w:rPr>
                <w:rFonts w:hint="default" w:asciiTheme="minorEastAsia" w:hAnsiTheme="minorEastAsia"/>
                <w:spacing w:val="-20"/>
                <w:sz w:val="22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</w:rPr>
              <w:t>職種</w:t>
            </w:r>
          </w:p>
        </w:tc>
        <w:tc>
          <w:tcPr>
            <w:tcW w:w="7424" w:type="dxa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  <w:spacing w:val="-20"/>
                <w:sz w:val="21"/>
              </w:rPr>
            </w:pPr>
            <w:r>
              <w:rPr>
                <w:rFonts w:hint="eastAsia" w:asciiTheme="minorEastAsia" w:hAnsiTheme="minorEastAsia"/>
                <w:spacing w:val="-20"/>
                <w:sz w:val="21"/>
              </w:rPr>
              <w:t>スクール・サポート・スタッフ（会計年度任用職員）</w:t>
            </w:r>
          </w:p>
        </w:tc>
      </w:tr>
      <w:tr>
        <w:trPr/>
        <w:tc>
          <w:tcPr>
            <w:tcW w:w="1882" w:type="dxa"/>
            <w:vAlign w:val="center"/>
          </w:tcPr>
          <w:p>
            <w:pPr>
              <w:pStyle w:val="0"/>
              <w:ind w:left="-96" w:leftChars="-36" w:right="-90" w:rightChars="-34"/>
              <w:jc w:val="center"/>
              <w:rPr>
                <w:rFonts w:hint="default" w:asciiTheme="minorEastAsia" w:hAnsiTheme="minorEastAsia"/>
                <w:spacing w:val="-20"/>
                <w:sz w:val="22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</w:rPr>
              <w:t>業務内容</w:t>
            </w:r>
          </w:p>
        </w:tc>
        <w:tc>
          <w:tcPr>
            <w:tcW w:w="7424" w:type="dxa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  <w:spacing w:val="-20"/>
                <w:sz w:val="21"/>
              </w:rPr>
            </w:pPr>
            <w:r>
              <w:rPr>
                <w:rFonts w:hint="eastAsia"/>
                <w:sz w:val="21"/>
              </w:rPr>
              <w:t>学習プリント等の印刷・配布準備、授業準備の補助、実習後の片付け</w:t>
            </w:r>
            <w:bookmarkStart w:id="0" w:name="_GoBack"/>
            <w:bookmarkEnd w:id="0"/>
            <w:r>
              <w:rPr>
                <w:rFonts w:hint="eastAsia"/>
                <w:sz w:val="21"/>
              </w:rPr>
              <w:t>、教材作成補助、採点業務の補助、電話応対など</w:t>
            </w:r>
          </w:p>
        </w:tc>
      </w:tr>
      <w:tr>
        <w:trPr>
          <w:trHeight w:val="333" w:hRule="atLeast"/>
        </w:trPr>
        <w:tc>
          <w:tcPr>
            <w:tcW w:w="1882" w:type="dxa"/>
            <w:vAlign w:val="center"/>
          </w:tcPr>
          <w:p>
            <w:pPr>
              <w:pStyle w:val="0"/>
              <w:ind w:left="-96" w:leftChars="-36" w:right="-90" w:rightChars="-34"/>
              <w:jc w:val="center"/>
              <w:rPr>
                <w:rFonts w:hint="default" w:asciiTheme="minorEastAsia" w:hAnsiTheme="minorEastAsia"/>
                <w:spacing w:val="-20"/>
                <w:sz w:val="22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</w:rPr>
              <w:t>任用期間</w:t>
            </w:r>
          </w:p>
        </w:tc>
        <w:tc>
          <w:tcPr>
            <w:tcW w:w="7424" w:type="dxa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  <w:spacing w:val="-20"/>
                <w:sz w:val="18"/>
              </w:rPr>
            </w:pPr>
            <w:r>
              <w:rPr>
                <w:rFonts w:hint="eastAsia" w:asciiTheme="minorEastAsia" w:hAnsiTheme="minorEastAsia"/>
                <w:spacing w:val="-20"/>
                <w:sz w:val="21"/>
              </w:rPr>
              <w:t>令和８年１月１日から令和８年３月３１日まで</w:t>
            </w:r>
          </w:p>
        </w:tc>
      </w:tr>
      <w:tr>
        <w:trPr/>
        <w:tc>
          <w:tcPr>
            <w:tcW w:w="1882" w:type="dxa"/>
            <w:vAlign w:val="center"/>
          </w:tcPr>
          <w:p>
            <w:pPr>
              <w:pStyle w:val="0"/>
              <w:ind w:left="-96" w:leftChars="-36" w:right="-90" w:rightChars="-34"/>
              <w:jc w:val="center"/>
              <w:rPr>
                <w:rFonts w:hint="default" w:asciiTheme="minorEastAsia" w:hAnsiTheme="minorEastAsia"/>
                <w:spacing w:val="-20"/>
                <w:sz w:val="22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</w:rPr>
              <w:t>勤務日数</w:t>
            </w:r>
          </w:p>
        </w:tc>
        <w:tc>
          <w:tcPr>
            <w:tcW w:w="7424" w:type="dxa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  <w:spacing w:val="-20"/>
                <w:sz w:val="21"/>
              </w:rPr>
            </w:pPr>
            <w:r>
              <w:rPr>
                <w:rFonts w:hint="eastAsia" w:asciiTheme="minorEastAsia" w:hAnsiTheme="minorEastAsia"/>
                <w:spacing w:val="-20"/>
                <w:sz w:val="21"/>
              </w:rPr>
              <w:t>原則週５日</w:t>
            </w:r>
          </w:p>
          <w:p>
            <w:pPr>
              <w:pStyle w:val="0"/>
              <w:jc w:val="left"/>
              <w:rPr>
                <w:rFonts w:hint="default" w:asciiTheme="minorEastAsia" w:hAnsiTheme="minorEastAsia"/>
                <w:spacing w:val="-20"/>
                <w:sz w:val="20"/>
              </w:rPr>
            </w:pPr>
            <w:r>
              <w:rPr>
                <w:rFonts w:hint="eastAsia" w:asciiTheme="minorEastAsia" w:hAnsiTheme="minorEastAsia"/>
                <w:spacing w:val="-20"/>
                <w:sz w:val="18"/>
              </w:rPr>
              <w:t>※具体的な勤務日は所属長と調整し決定します。</w:t>
            </w:r>
          </w:p>
        </w:tc>
      </w:tr>
      <w:tr>
        <w:trPr/>
        <w:tc>
          <w:tcPr>
            <w:tcW w:w="1882" w:type="dxa"/>
            <w:vAlign w:val="center"/>
          </w:tcPr>
          <w:p>
            <w:pPr>
              <w:pStyle w:val="0"/>
              <w:ind w:left="-96" w:leftChars="-36" w:right="-90" w:rightChars="-34"/>
              <w:jc w:val="center"/>
              <w:rPr>
                <w:rFonts w:hint="default" w:asciiTheme="minorEastAsia" w:hAnsiTheme="minorEastAsia"/>
                <w:spacing w:val="-20"/>
                <w:sz w:val="22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</w:rPr>
              <w:t>勤務時間</w:t>
            </w:r>
          </w:p>
        </w:tc>
        <w:tc>
          <w:tcPr>
            <w:tcW w:w="7424" w:type="dxa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  <w:spacing w:val="-20"/>
                <w:sz w:val="20"/>
              </w:rPr>
            </w:pPr>
            <w:r>
              <w:rPr>
                <w:rFonts w:hint="eastAsia" w:asciiTheme="minorEastAsia" w:hAnsiTheme="minorEastAsia"/>
                <w:spacing w:val="-20"/>
                <w:sz w:val="21"/>
              </w:rPr>
              <w:t>１日６時間（休憩時間を除く）</w:t>
            </w:r>
            <w:r>
              <w:rPr>
                <w:rFonts w:hint="eastAsia" w:asciiTheme="minorEastAsia" w:hAnsiTheme="minorEastAsia"/>
                <w:spacing w:val="-20"/>
                <w:sz w:val="18"/>
              </w:rPr>
              <w:t>※時間帯は所属長と調整し決定します。</w:t>
            </w:r>
          </w:p>
        </w:tc>
      </w:tr>
      <w:tr>
        <w:trPr/>
        <w:tc>
          <w:tcPr>
            <w:tcW w:w="1882" w:type="dxa"/>
            <w:vAlign w:val="center"/>
          </w:tcPr>
          <w:p>
            <w:pPr>
              <w:pStyle w:val="0"/>
              <w:ind w:left="-96" w:leftChars="-36" w:right="-90" w:rightChars="-34"/>
              <w:jc w:val="center"/>
              <w:rPr>
                <w:rFonts w:hint="default" w:asciiTheme="minorEastAsia" w:hAnsiTheme="minorEastAsia"/>
                <w:spacing w:val="-20"/>
                <w:sz w:val="22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</w:rPr>
              <w:t>勤務場所</w:t>
            </w:r>
          </w:p>
        </w:tc>
        <w:tc>
          <w:tcPr>
            <w:tcW w:w="7424" w:type="dxa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  <w:spacing w:val="-20"/>
                <w:sz w:val="21"/>
              </w:rPr>
            </w:pPr>
            <w:r>
              <w:rPr>
                <w:rFonts w:hint="eastAsia" w:asciiTheme="minorEastAsia" w:hAnsiTheme="minorEastAsia"/>
                <w:spacing w:val="-20"/>
                <w:sz w:val="21"/>
              </w:rPr>
              <w:t>青梅市立霞台小学校</w:t>
            </w:r>
          </w:p>
        </w:tc>
      </w:tr>
      <w:tr>
        <w:trPr/>
        <w:tc>
          <w:tcPr>
            <w:tcW w:w="1882" w:type="dxa"/>
            <w:vAlign w:val="center"/>
          </w:tcPr>
          <w:p>
            <w:pPr>
              <w:pStyle w:val="0"/>
              <w:ind w:left="-96" w:leftChars="-36" w:right="-90" w:rightChars="-34"/>
              <w:jc w:val="center"/>
              <w:rPr>
                <w:rFonts w:hint="default" w:asciiTheme="minorEastAsia" w:hAnsiTheme="minorEastAsia"/>
                <w:spacing w:val="-20"/>
                <w:sz w:val="22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</w:rPr>
              <w:t>報酬</w:t>
            </w:r>
          </w:p>
        </w:tc>
        <w:tc>
          <w:tcPr>
            <w:tcW w:w="7424" w:type="dxa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  <w:spacing w:val="-20"/>
                <w:sz w:val="21"/>
              </w:rPr>
            </w:pPr>
            <w:r>
              <w:rPr>
                <w:rFonts w:hint="eastAsia" w:asciiTheme="minorEastAsia" w:hAnsiTheme="minorEastAsia"/>
                <w:spacing w:val="-20"/>
                <w:sz w:val="21"/>
              </w:rPr>
              <w:t>時給１，２２６円</w:t>
            </w:r>
          </w:p>
        </w:tc>
      </w:tr>
      <w:tr>
        <w:trPr/>
        <w:tc>
          <w:tcPr>
            <w:tcW w:w="1882" w:type="dxa"/>
            <w:vAlign w:val="center"/>
          </w:tcPr>
          <w:p>
            <w:pPr>
              <w:pStyle w:val="0"/>
              <w:ind w:left="-96" w:leftChars="-36" w:right="-90" w:rightChars="-34"/>
              <w:jc w:val="center"/>
              <w:rPr>
                <w:rFonts w:hint="default" w:asciiTheme="minorEastAsia" w:hAnsiTheme="minorEastAsia"/>
                <w:spacing w:val="-20"/>
                <w:sz w:val="22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</w:rPr>
              <w:t>通勤手当</w:t>
            </w:r>
          </w:p>
        </w:tc>
        <w:tc>
          <w:tcPr>
            <w:tcW w:w="7424" w:type="dxa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  <w:spacing w:val="-20"/>
                <w:sz w:val="21"/>
              </w:rPr>
            </w:pPr>
            <w:r>
              <w:rPr>
                <w:rFonts w:hint="eastAsia" w:asciiTheme="minorEastAsia" w:hAnsiTheme="minorEastAsia"/>
                <w:spacing w:val="-20"/>
                <w:sz w:val="21"/>
              </w:rPr>
              <w:t>支給要件を満たした場合に支給します。</w:t>
            </w:r>
          </w:p>
        </w:tc>
      </w:tr>
      <w:tr>
        <w:trPr/>
        <w:tc>
          <w:tcPr>
            <w:tcW w:w="1882" w:type="dxa"/>
            <w:vAlign w:val="center"/>
          </w:tcPr>
          <w:p>
            <w:pPr>
              <w:pStyle w:val="0"/>
              <w:ind w:left="-96" w:leftChars="-36" w:right="-90" w:rightChars="-34"/>
              <w:jc w:val="center"/>
              <w:rPr>
                <w:rFonts w:hint="default" w:asciiTheme="minorEastAsia" w:hAnsiTheme="minorEastAsia"/>
                <w:spacing w:val="-20"/>
                <w:sz w:val="22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</w:rPr>
              <w:t>期末手当</w:t>
            </w:r>
          </w:p>
        </w:tc>
        <w:tc>
          <w:tcPr>
            <w:tcW w:w="7424" w:type="dxa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  <w:spacing w:val="-20"/>
                <w:sz w:val="21"/>
              </w:rPr>
            </w:pPr>
            <w:r>
              <w:rPr>
                <w:rFonts w:hint="eastAsia" w:asciiTheme="minorEastAsia" w:hAnsiTheme="minorEastAsia"/>
                <w:spacing w:val="-20"/>
                <w:sz w:val="21"/>
              </w:rPr>
              <w:t>支給要件を満たした場合に支給します。</w:t>
            </w:r>
          </w:p>
        </w:tc>
      </w:tr>
      <w:tr>
        <w:trPr/>
        <w:tc>
          <w:tcPr>
            <w:tcW w:w="1882" w:type="dxa"/>
            <w:vAlign w:val="center"/>
          </w:tcPr>
          <w:p>
            <w:pPr>
              <w:pStyle w:val="0"/>
              <w:ind w:left="-96" w:leftChars="-36" w:right="-90" w:rightChars="-34"/>
              <w:jc w:val="center"/>
              <w:rPr>
                <w:rFonts w:hint="default" w:asciiTheme="minorEastAsia" w:hAnsiTheme="minorEastAsia"/>
                <w:spacing w:val="-20"/>
                <w:sz w:val="22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</w:rPr>
              <w:t>時間外勤務手当</w:t>
            </w:r>
          </w:p>
        </w:tc>
        <w:tc>
          <w:tcPr>
            <w:tcW w:w="7424" w:type="dxa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  <w:spacing w:val="-20"/>
                <w:sz w:val="20"/>
              </w:rPr>
            </w:pPr>
            <w:r>
              <w:rPr>
                <w:rFonts w:hint="eastAsia" w:asciiTheme="minorEastAsia" w:hAnsiTheme="minorEastAsia"/>
                <w:spacing w:val="-20"/>
                <w:sz w:val="21"/>
              </w:rPr>
              <w:t>１日あたりの勤務時間が６時間になるよう勤務時間を設定し、時間外勤務は行わないこととします。</w:t>
            </w:r>
          </w:p>
        </w:tc>
      </w:tr>
      <w:tr>
        <w:trPr/>
        <w:tc>
          <w:tcPr>
            <w:tcW w:w="1882" w:type="dxa"/>
            <w:vAlign w:val="center"/>
          </w:tcPr>
          <w:p>
            <w:pPr>
              <w:pStyle w:val="0"/>
              <w:ind w:left="-96" w:leftChars="-36" w:right="-90" w:rightChars="-34"/>
              <w:jc w:val="center"/>
              <w:rPr>
                <w:rFonts w:hint="default" w:asciiTheme="minorEastAsia" w:hAnsiTheme="minorEastAsia"/>
                <w:spacing w:val="-20"/>
                <w:sz w:val="22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</w:rPr>
              <w:t>社会保険・</w:t>
            </w:r>
          </w:p>
          <w:p>
            <w:pPr>
              <w:pStyle w:val="0"/>
              <w:ind w:left="-96" w:leftChars="-36" w:right="-90" w:rightChars="-34"/>
              <w:jc w:val="center"/>
              <w:rPr>
                <w:rFonts w:hint="default" w:asciiTheme="minorEastAsia" w:hAnsiTheme="minorEastAsia"/>
                <w:spacing w:val="-20"/>
                <w:sz w:val="22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</w:rPr>
              <w:t>労働保険等</w:t>
            </w:r>
          </w:p>
        </w:tc>
        <w:tc>
          <w:tcPr>
            <w:tcW w:w="7424" w:type="dxa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  <w:spacing w:val="-20"/>
                <w:sz w:val="21"/>
              </w:rPr>
            </w:pPr>
            <w:r>
              <w:rPr>
                <w:rFonts w:hint="eastAsia" w:asciiTheme="minorEastAsia" w:hAnsiTheme="minorEastAsia"/>
                <w:spacing w:val="-20"/>
                <w:sz w:val="21"/>
              </w:rPr>
              <w:t>加入</w:t>
            </w:r>
          </w:p>
        </w:tc>
      </w:tr>
      <w:tr>
        <w:trPr/>
        <w:tc>
          <w:tcPr>
            <w:tcW w:w="1882" w:type="dxa"/>
            <w:vAlign w:val="center"/>
          </w:tcPr>
          <w:p>
            <w:pPr>
              <w:pStyle w:val="0"/>
              <w:ind w:left="-96" w:leftChars="-36" w:right="-90" w:rightChars="-34"/>
              <w:jc w:val="center"/>
              <w:rPr>
                <w:rFonts w:hint="default" w:asciiTheme="minorEastAsia" w:hAnsiTheme="minorEastAsia"/>
                <w:spacing w:val="-20"/>
                <w:sz w:val="22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</w:rPr>
              <w:t>休暇</w:t>
            </w:r>
          </w:p>
        </w:tc>
        <w:tc>
          <w:tcPr>
            <w:tcW w:w="7424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pacing w:val="-20"/>
                <w:sz w:val="20"/>
              </w:rPr>
            </w:pPr>
            <w:r>
              <w:rPr>
                <w:rFonts w:hint="eastAsia" w:asciiTheme="minorEastAsia" w:hAnsiTheme="minorEastAsia"/>
                <w:spacing w:val="-20"/>
                <w:sz w:val="21"/>
              </w:rPr>
              <w:t>任期に応じて、市の規則にもとづき有給休暇等が付与されます。有給休暇については時間単位で取得が可能です。</w:t>
            </w:r>
          </w:p>
        </w:tc>
      </w:tr>
      <w:tr>
        <w:trPr/>
        <w:tc>
          <w:tcPr>
            <w:tcW w:w="1882" w:type="dxa"/>
            <w:vAlign w:val="center"/>
          </w:tcPr>
          <w:p>
            <w:pPr>
              <w:pStyle w:val="0"/>
              <w:ind w:left="-96" w:leftChars="-36" w:right="-90" w:rightChars="-34"/>
              <w:jc w:val="center"/>
              <w:rPr>
                <w:rFonts w:hint="default" w:asciiTheme="minorEastAsia" w:hAnsiTheme="minorEastAsia"/>
                <w:spacing w:val="-20"/>
                <w:sz w:val="22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</w:rPr>
              <w:t>健康診断</w:t>
            </w:r>
          </w:p>
        </w:tc>
        <w:tc>
          <w:tcPr>
            <w:tcW w:w="7424" w:type="dxa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  <w:spacing w:val="-20"/>
                <w:sz w:val="20"/>
              </w:rPr>
            </w:pPr>
            <w:r>
              <w:rPr>
                <w:rFonts w:hint="eastAsia" w:asciiTheme="minorEastAsia" w:hAnsiTheme="minorEastAsia"/>
                <w:spacing w:val="-20"/>
                <w:sz w:val="21"/>
              </w:rPr>
              <w:t>なし。</w:t>
            </w:r>
          </w:p>
        </w:tc>
      </w:tr>
      <w:tr>
        <w:trPr/>
        <w:tc>
          <w:tcPr>
            <w:tcW w:w="1882" w:type="dxa"/>
            <w:vAlign w:val="center"/>
          </w:tcPr>
          <w:p>
            <w:pPr>
              <w:pStyle w:val="0"/>
              <w:ind w:left="-96" w:leftChars="-36" w:right="-90" w:rightChars="-34"/>
              <w:jc w:val="center"/>
              <w:rPr>
                <w:rFonts w:hint="default" w:asciiTheme="minorEastAsia" w:hAnsiTheme="minorEastAsia"/>
                <w:spacing w:val="-20"/>
                <w:sz w:val="22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</w:rPr>
              <w:t>選考方法</w:t>
            </w:r>
          </w:p>
        </w:tc>
        <w:tc>
          <w:tcPr>
            <w:tcW w:w="7424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pacing w:val="-20"/>
                <w:sz w:val="21"/>
              </w:rPr>
            </w:pPr>
            <w:r>
              <w:rPr>
                <w:rFonts w:hint="eastAsia" w:asciiTheme="minorEastAsia" w:hAnsiTheme="minorEastAsia"/>
                <w:spacing w:val="-20"/>
                <w:sz w:val="21"/>
              </w:rPr>
              <w:t>１次：書類審査（申込書）による選考</w:t>
            </w:r>
          </w:p>
          <w:p>
            <w:pPr>
              <w:pStyle w:val="0"/>
              <w:jc w:val="left"/>
              <w:rPr>
                <w:rFonts w:hint="default" w:asciiTheme="minorEastAsia" w:hAnsiTheme="minorEastAsia"/>
                <w:spacing w:val="-20"/>
              </w:rPr>
            </w:pPr>
            <w:r>
              <w:rPr>
                <w:rFonts w:hint="eastAsia" w:asciiTheme="minorEastAsia" w:hAnsiTheme="minorEastAsia"/>
                <w:spacing w:val="-20"/>
                <w:sz w:val="21"/>
              </w:rPr>
              <w:t>２次：面接選考</w:t>
            </w:r>
          </w:p>
        </w:tc>
      </w:tr>
      <w:tr>
        <w:trPr/>
        <w:tc>
          <w:tcPr>
            <w:tcW w:w="1882" w:type="dxa"/>
            <w:vAlign w:val="center"/>
          </w:tcPr>
          <w:p>
            <w:pPr>
              <w:pStyle w:val="0"/>
              <w:ind w:left="-96" w:leftChars="-36" w:right="-90" w:rightChars="-34"/>
              <w:jc w:val="center"/>
              <w:rPr>
                <w:rFonts w:hint="default" w:asciiTheme="minorEastAsia" w:hAnsiTheme="minorEastAsia"/>
                <w:spacing w:val="-20"/>
                <w:sz w:val="22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</w:rPr>
              <w:t>申込方法</w:t>
            </w:r>
          </w:p>
        </w:tc>
        <w:tc>
          <w:tcPr>
            <w:tcW w:w="7424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pacing w:val="-20"/>
              </w:rPr>
            </w:pPr>
            <w:r>
              <w:rPr>
                <w:rFonts w:hint="eastAsia" w:asciiTheme="minorEastAsia" w:hAnsiTheme="minorEastAsia"/>
                <w:spacing w:val="-20"/>
                <w:sz w:val="21"/>
              </w:rPr>
              <w:t>１１月２１日（金）までに、「令和７年度会計年度任用職員申込書」を指導室教職員係まで郵送または持参してください。</w:t>
            </w:r>
          </w:p>
        </w:tc>
      </w:tr>
      <w:tr>
        <w:trPr/>
        <w:tc>
          <w:tcPr>
            <w:tcW w:w="1882" w:type="dxa"/>
            <w:vAlign w:val="center"/>
          </w:tcPr>
          <w:p>
            <w:pPr>
              <w:pStyle w:val="0"/>
              <w:ind w:left="-96" w:leftChars="-36" w:right="-90" w:rightChars="-34"/>
              <w:jc w:val="center"/>
              <w:rPr>
                <w:rFonts w:hint="default" w:asciiTheme="minorEastAsia" w:hAnsiTheme="minorEastAsia"/>
                <w:spacing w:val="-20"/>
                <w:sz w:val="22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</w:rPr>
              <w:t>その他</w:t>
            </w:r>
          </w:p>
        </w:tc>
        <w:tc>
          <w:tcPr>
            <w:tcW w:w="7424" w:type="dxa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  <w:spacing w:val="-20"/>
                <w:sz w:val="21"/>
              </w:rPr>
            </w:pPr>
            <w:r>
              <w:rPr>
                <w:rFonts w:hint="eastAsia" w:asciiTheme="minorEastAsia" w:hAnsiTheme="minorEastAsia"/>
                <w:spacing w:val="-20"/>
                <w:sz w:val="21"/>
              </w:rPr>
              <w:t>(1)</w:t>
            </w:r>
            <w:r>
              <w:rPr>
                <w:rFonts w:hint="eastAsia" w:asciiTheme="minorEastAsia" w:hAnsiTheme="minorEastAsia"/>
                <w:spacing w:val="-20"/>
                <w:sz w:val="21"/>
              </w:rPr>
              <w:t>服務・人事評価</w:t>
            </w:r>
          </w:p>
          <w:p>
            <w:pPr>
              <w:pStyle w:val="0"/>
              <w:ind w:firstLine="196" w:firstLineChars="100"/>
              <w:jc w:val="left"/>
              <w:rPr>
                <w:rFonts w:hint="default" w:asciiTheme="minorEastAsia" w:hAnsiTheme="minorEastAsia"/>
                <w:spacing w:val="-20"/>
                <w:sz w:val="18"/>
              </w:rPr>
            </w:pPr>
            <w:r>
              <w:rPr>
                <w:rFonts w:hint="eastAsia" w:asciiTheme="minorEastAsia" w:hAnsiTheme="minorEastAsia"/>
                <w:spacing w:val="-20"/>
                <w:sz w:val="18"/>
              </w:rPr>
              <w:t>常勤職員と同様に、服務の宣誓、法令及び上司の職務上の命令に従う義務、信用失墜行為の禁止、秘密を守る義務、職務専念義務、政治的行為の制限が適用されるとともに人事評価制度、懲戒処分の対象となります。また、勤務成績が良好で次年度も同様の職がある場合には、再度任用されることもあります（最大で４回まで）。</w:t>
            </w:r>
          </w:p>
          <w:p>
            <w:pPr>
              <w:pStyle w:val="0"/>
              <w:jc w:val="left"/>
              <w:rPr>
                <w:rFonts w:hint="default" w:asciiTheme="minorEastAsia" w:hAnsiTheme="minorEastAsia"/>
                <w:spacing w:val="-20"/>
                <w:sz w:val="21"/>
              </w:rPr>
            </w:pPr>
            <w:r>
              <w:rPr>
                <w:rFonts w:hint="eastAsia" w:asciiTheme="minorEastAsia" w:hAnsiTheme="minorEastAsia"/>
                <w:spacing w:val="-20"/>
                <w:sz w:val="21"/>
              </w:rPr>
              <w:t>(2)</w:t>
            </w:r>
            <w:r>
              <w:rPr>
                <w:rFonts w:hint="eastAsia" w:asciiTheme="minorEastAsia" w:hAnsiTheme="minorEastAsia"/>
                <w:spacing w:val="-20"/>
                <w:sz w:val="21"/>
              </w:rPr>
              <w:t>条件付採用期間</w:t>
            </w:r>
          </w:p>
          <w:p>
            <w:pPr>
              <w:pStyle w:val="0"/>
              <w:ind w:firstLine="196" w:firstLineChars="100"/>
              <w:jc w:val="left"/>
              <w:rPr>
                <w:rFonts w:hint="default" w:asciiTheme="minorEastAsia" w:hAnsiTheme="minorEastAsia"/>
                <w:spacing w:val="-20"/>
                <w:sz w:val="20"/>
              </w:rPr>
            </w:pPr>
            <w:r>
              <w:rPr>
                <w:rFonts w:hint="eastAsia" w:asciiTheme="minorEastAsia" w:hAnsiTheme="minorEastAsia"/>
                <w:spacing w:val="-20"/>
                <w:sz w:val="18"/>
              </w:rPr>
              <w:t>採用されると採用日から１か月間（１か月間の勤務日数が１５日に満たない場合は、１５日に達するまで）は条件付採用期間となり、その間良好な成績で勤務をしたとき、正式採用となります。</w:t>
            </w:r>
          </w:p>
        </w:tc>
      </w:tr>
    </w:tbl>
    <w:p>
      <w:pPr>
        <w:pStyle w:val="0"/>
        <w:jc w:val="left"/>
        <w:rPr>
          <w:rFonts w:hint="default" w:asciiTheme="minorEastAsia" w:hAnsiTheme="minorEastAsia"/>
        </w:rPr>
      </w:pPr>
    </w:p>
    <w:sectPr>
      <w:pgSz w:w="11906" w:h="16838"/>
      <w:pgMar w:top="1418" w:right="1304" w:bottom="1418" w:left="1304" w:header="851" w:footer="992" w:gutter="0"/>
      <w:cols w:space="720"/>
      <w:textDirection w:val="lrTb"/>
      <w:docGrid w:type="linesAndChars" w:linePitch="325" w:charSpace="1139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33"/>
  <w:drawingGridVerticalSpacing w:val="325"/>
  <w:displayHorizont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Normal (Web)"/>
    <w:basedOn w:val="0"/>
    <w:next w:val="17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table" w:styleId="24">
    <w:name w:val="Table Grid"/>
    <w:basedOn w:val="11"/>
    <w:next w:val="24"/>
    <w:link w:val="0"/>
    <w:uiPriority w:val="0"/>
    <w:rPr>
      <w:sz w:val="24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241</TotalTime>
  <Pages>1</Pages>
  <Words>130</Words>
  <Characters>741</Characters>
  <Application>JUST Note</Application>
  <Lines>6</Lines>
  <Paragraphs>1</Paragraphs>
  <Company>TAIMS</Company>
  <CharactersWithSpaces>870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東京都</dc:creator>
  <cp:lastModifiedBy>磯野　航也</cp:lastModifiedBy>
  <cp:lastPrinted>2020-01-06T04:50:00Z</cp:lastPrinted>
  <dcterms:created xsi:type="dcterms:W3CDTF">2018-12-28T01:34:00Z</dcterms:created>
  <dcterms:modified xsi:type="dcterms:W3CDTF">2025-11-05T07:03:17Z</dcterms:modified>
  <cp:revision>26</cp:revision>
</cp:coreProperties>
</file>